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C06DCC">
        <w:rPr>
          <w:b/>
          <w:i/>
          <w:sz w:val="28"/>
          <w:szCs w:val="28"/>
        </w:rPr>
        <w:t xml:space="preserve"> по состоянию на 01.08</w:t>
      </w:r>
      <w:r w:rsidR="00414164" w:rsidRPr="001B4C6C">
        <w:rPr>
          <w:b/>
          <w:i/>
          <w:sz w:val="28"/>
          <w:szCs w:val="28"/>
        </w:rPr>
        <w:t>.2024</w:t>
      </w:r>
    </w:p>
    <w:p w:rsidR="00C06DCC" w:rsidRPr="003D24E5" w:rsidRDefault="00C06DCC" w:rsidP="00C06DCC">
      <w:pPr>
        <w:pStyle w:val="a3"/>
        <w:spacing w:after="0" w:line="360" w:lineRule="auto"/>
        <w:ind w:firstLine="709"/>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Pr>
          <w:sz w:val="26"/>
          <w:szCs w:val="26"/>
        </w:rPr>
        <w:t>.) и по состоянию на 01.08</w:t>
      </w:r>
      <w:r w:rsidRPr="003D24E5">
        <w:rPr>
          <w:sz w:val="26"/>
          <w:szCs w:val="26"/>
        </w:rPr>
        <w:t xml:space="preserve">.2024 в области кумулятивно зарегистрировано </w:t>
      </w:r>
      <w:r>
        <w:rPr>
          <w:b/>
          <w:bCs/>
          <w:iCs/>
          <w:sz w:val="26"/>
          <w:szCs w:val="26"/>
        </w:rPr>
        <w:t>2696</w:t>
      </w:r>
      <w:r w:rsidRPr="003D24E5">
        <w:rPr>
          <w:b/>
          <w:bCs/>
          <w:i/>
          <w:iCs/>
          <w:sz w:val="26"/>
          <w:szCs w:val="26"/>
        </w:rPr>
        <w:t xml:space="preserve"> </w:t>
      </w:r>
      <w:r w:rsidRPr="003D24E5">
        <w:rPr>
          <w:sz w:val="26"/>
          <w:szCs w:val="26"/>
        </w:rPr>
        <w:t>с</w:t>
      </w:r>
      <w:r>
        <w:rPr>
          <w:sz w:val="26"/>
          <w:szCs w:val="26"/>
        </w:rPr>
        <w:t>лучаев ВИЧ-инфекции, из них 1988 случаев</w:t>
      </w:r>
      <w:r w:rsidRPr="003D24E5">
        <w:rPr>
          <w:sz w:val="26"/>
          <w:szCs w:val="26"/>
        </w:rPr>
        <w:t xml:space="preserve"> впервые установлены среди российских граждан, в том числ</w:t>
      </w:r>
      <w:r>
        <w:rPr>
          <w:sz w:val="26"/>
          <w:szCs w:val="26"/>
        </w:rPr>
        <w:t>е жителей Амурской области -1806 случаев</w:t>
      </w:r>
      <w:r w:rsidRPr="003D24E5">
        <w:rPr>
          <w:sz w:val="26"/>
          <w:szCs w:val="26"/>
        </w:rPr>
        <w:t>.</w:t>
      </w:r>
    </w:p>
    <w:p w:rsidR="00C20630" w:rsidRDefault="00C06DCC" w:rsidP="00C20630">
      <w:pPr>
        <w:pStyle w:val="a3"/>
        <w:spacing w:after="0" w:line="360" w:lineRule="auto"/>
        <w:ind w:firstLine="709"/>
        <w:contextualSpacing/>
        <w:jc w:val="both"/>
        <w:rPr>
          <w:sz w:val="26"/>
          <w:szCs w:val="26"/>
        </w:rPr>
      </w:pPr>
      <w:r w:rsidRPr="00C06DCC">
        <w:rPr>
          <w:b/>
          <w:i/>
          <w:sz w:val="28"/>
          <w:szCs w:val="28"/>
        </w:rPr>
        <w:drawing>
          <wp:inline distT="0" distB="0" distL="0" distR="0" wp14:anchorId="2A4122A2" wp14:editId="1FDA5C0C">
            <wp:extent cx="6431280" cy="2057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6DCC" w:rsidRDefault="00C06DCC" w:rsidP="00C06DCC">
      <w:pPr>
        <w:pStyle w:val="a3"/>
        <w:spacing w:after="0" w:line="360" w:lineRule="auto"/>
        <w:ind w:firstLine="709"/>
        <w:contextualSpacing/>
        <w:jc w:val="both"/>
        <w:rPr>
          <w:sz w:val="26"/>
          <w:szCs w:val="26"/>
        </w:rPr>
      </w:pPr>
      <w:r>
        <w:rPr>
          <w:sz w:val="26"/>
          <w:szCs w:val="26"/>
        </w:rPr>
        <w:t xml:space="preserve">За 7 месяцев </w:t>
      </w:r>
      <w:r w:rsidRPr="003D24E5">
        <w:rPr>
          <w:sz w:val="26"/>
          <w:szCs w:val="26"/>
        </w:rPr>
        <w:t>2024 года, по данным оперативных</w:t>
      </w:r>
      <w:r>
        <w:rPr>
          <w:sz w:val="26"/>
          <w:szCs w:val="26"/>
        </w:rPr>
        <w:t xml:space="preserve"> донесений, зарегистрировано 158</w:t>
      </w:r>
      <w:r w:rsidRPr="003D24E5">
        <w:rPr>
          <w:sz w:val="26"/>
          <w:szCs w:val="26"/>
        </w:rPr>
        <w:t xml:space="preserve"> сл. ВИЧ-инфекции, в т. ч.:</w:t>
      </w:r>
    </w:p>
    <w:p w:rsidR="00C06DCC" w:rsidRDefault="00C06DCC" w:rsidP="00C06DCC">
      <w:pPr>
        <w:pStyle w:val="a3"/>
        <w:spacing w:after="0" w:line="360" w:lineRule="auto"/>
        <w:ind w:firstLine="709"/>
        <w:contextualSpacing/>
        <w:jc w:val="both"/>
        <w:rPr>
          <w:sz w:val="26"/>
          <w:szCs w:val="26"/>
        </w:rPr>
      </w:pPr>
      <w:r>
        <w:rPr>
          <w:sz w:val="26"/>
          <w:szCs w:val="26"/>
        </w:rPr>
        <w:t>- 8 сл. ведомство ФСИН;</w:t>
      </w:r>
    </w:p>
    <w:p w:rsidR="00C06DCC" w:rsidRPr="003D24E5" w:rsidRDefault="00C06DCC" w:rsidP="00C06DCC">
      <w:pPr>
        <w:pStyle w:val="a3"/>
        <w:spacing w:after="0" w:line="360" w:lineRule="auto"/>
        <w:ind w:firstLine="567"/>
        <w:contextualSpacing/>
        <w:jc w:val="both"/>
        <w:rPr>
          <w:sz w:val="26"/>
          <w:szCs w:val="26"/>
        </w:rPr>
      </w:pPr>
      <w:r>
        <w:rPr>
          <w:sz w:val="26"/>
          <w:szCs w:val="26"/>
        </w:rPr>
        <w:t xml:space="preserve">  - 99</w:t>
      </w:r>
      <w:r w:rsidRPr="003D24E5">
        <w:rPr>
          <w:sz w:val="26"/>
          <w:szCs w:val="26"/>
        </w:rPr>
        <w:t xml:space="preserve"> сл. впервые установлены </w:t>
      </w:r>
      <w:r>
        <w:rPr>
          <w:sz w:val="26"/>
          <w:szCs w:val="26"/>
        </w:rPr>
        <w:t>у российских граждан, из них 93 – жители Амурской области, 6</w:t>
      </w:r>
      <w:r w:rsidRPr="003D24E5">
        <w:rPr>
          <w:sz w:val="26"/>
          <w:szCs w:val="26"/>
        </w:rPr>
        <w:t>– прибыл</w:t>
      </w:r>
      <w:r>
        <w:rPr>
          <w:sz w:val="26"/>
          <w:szCs w:val="26"/>
        </w:rPr>
        <w:t>и</w:t>
      </w:r>
      <w:r w:rsidRPr="003D24E5">
        <w:rPr>
          <w:sz w:val="26"/>
          <w:szCs w:val="26"/>
        </w:rPr>
        <w:t xml:space="preserve"> из другого региона;</w:t>
      </w:r>
    </w:p>
    <w:p w:rsidR="00C06DCC" w:rsidRPr="003D24E5" w:rsidRDefault="00C06DCC" w:rsidP="00C06DCC">
      <w:pPr>
        <w:pStyle w:val="a3"/>
        <w:spacing w:after="0" w:line="360" w:lineRule="auto"/>
        <w:ind w:left="709"/>
        <w:contextualSpacing/>
        <w:jc w:val="both"/>
        <w:rPr>
          <w:sz w:val="26"/>
          <w:szCs w:val="26"/>
        </w:rPr>
      </w:pPr>
      <w:r>
        <w:rPr>
          <w:bCs/>
          <w:sz w:val="26"/>
          <w:szCs w:val="26"/>
        </w:rPr>
        <w:t>- 32</w:t>
      </w:r>
      <w:r w:rsidRPr="003D24E5">
        <w:rPr>
          <w:bCs/>
          <w:sz w:val="26"/>
          <w:szCs w:val="26"/>
        </w:rPr>
        <w:t xml:space="preserve"> сл. среди граждан, прибывших с установленным ранее диагнозом; </w:t>
      </w:r>
    </w:p>
    <w:p w:rsidR="00C06DCC" w:rsidRPr="003D24E5" w:rsidRDefault="00C06DCC" w:rsidP="00C06DCC">
      <w:pPr>
        <w:pStyle w:val="a3"/>
        <w:spacing w:after="0" w:line="360" w:lineRule="auto"/>
        <w:ind w:firstLine="709"/>
        <w:contextualSpacing/>
        <w:jc w:val="both"/>
        <w:rPr>
          <w:sz w:val="26"/>
          <w:szCs w:val="26"/>
        </w:rPr>
      </w:pPr>
      <w:r>
        <w:rPr>
          <w:bCs/>
          <w:sz w:val="26"/>
          <w:szCs w:val="26"/>
        </w:rPr>
        <w:t>- 19 иностранны</w:t>
      </w:r>
      <w:bookmarkStart w:id="0" w:name="_GoBack"/>
      <w:bookmarkEnd w:id="0"/>
      <w:r>
        <w:rPr>
          <w:bCs/>
          <w:sz w:val="26"/>
          <w:szCs w:val="26"/>
        </w:rPr>
        <w:t>х</w:t>
      </w:r>
      <w:r w:rsidRPr="003D24E5">
        <w:rPr>
          <w:bCs/>
          <w:sz w:val="26"/>
          <w:szCs w:val="26"/>
        </w:rPr>
        <w:t xml:space="preserve"> граждан</w:t>
      </w:r>
      <w:r>
        <w:rPr>
          <w:bCs/>
          <w:sz w:val="26"/>
          <w:szCs w:val="26"/>
        </w:rPr>
        <w:t>.</w:t>
      </w:r>
      <w:r w:rsidRPr="003D24E5">
        <w:rPr>
          <w:bCs/>
          <w:sz w:val="26"/>
          <w:szCs w:val="26"/>
        </w:rPr>
        <w:t xml:space="preserve"> </w:t>
      </w:r>
    </w:p>
    <w:p w:rsidR="00C06DCC" w:rsidRPr="003D24E5" w:rsidRDefault="00C06DCC" w:rsidP="00C06DCC">
      <w:pPr>
        <w:spacing w:line="360" w:lineRule="auto"/>
        <w:ind w:firstLine="709"/>
        <w:contextualSpacing/>
        <w:jc w:val="both"/>
        <w:rPr>
          <w:sz w:val="26"/>
          <w:szCs w:val="26"/>
        </w:rPr>
      </w:pPr>
      <w:r w:rsidRPr="003D24E5">
        <w:rPr>
          <w:sz w:val="26"/>
          <w:szCs w:val="26"/>
        </w:rPr>
        <w:t>Среди впервые выявле</w:t>
      </w:r>
      <w:r>
        <w:rPr>
          <w:sz w:val="26"/>
          <w:szCs w:val="26"/>
        </w:rPr>
        <w:t>нных ВИЧ-инфицированных российских граждан- 43,4</w:t>
      </w:r>
      <w:r w:rsidRPr="003D24E5">
        <w:rPr>
          <w:sz w:val="26"/>
          <w:szCs w:val="26"/>
        </w:rPr>
        <w:t xml:space="preserve">% составили женщины. </w:t>
      </w:r>
    </w:p>
    <w:p w:rsidR="00C06DCC" w:rsidRPr="003D24E5" w:rsidRDefault="00C06DCC" w:rsidP="00C06DCC">
      <w:pPr>
        <w:shd w:val="clear" w:color="auto" w:fill="FFFFFF"/>
        <w:spacing w:line="360" w:lineRule="auto"/>
        <w:ind w:firstLine="708"/>
        <w:contextualSpacing/>
        <w:jc w:val="both"/>
        <w:rPr>
          <w:sz w:val="26"/>
          <w:szCs w:val="26"/>
        </w:rPr>
      </w:pPr>
      <w:r w:rsidRPr="003D24E5">
        <w:rPr>
          <w:sz w:val="26"/>
          <w:szCs w:val="26"/>
        </w:rPr>
        <w:t>В возрастной структуре впервые выявленных случаев ВИЧ-инфекц</w:t>
      </w:r>
      <w:r>
        <w:rPr>
          <w:sz w:val="26"/>
          <w:szCs w:val="26"/>
        </w:rPr>
        <w:t>ии наибольший удельный вес (52,5</w:t>
      </w:r>
      <w:r w:rsidRPr="003D24E5">
        <w:rPr>
          <w:sz w:val="26"/>
          <w:szCs w:val="26"/>
        </w:rPr>
        <w:t xml:space="preserve">%) пришелся на возрастную группу </w:t>
      </w:r>
      <w:r>
        <w:rPr>
          <w:sz w:val="26"/>
          <w:szCs w:val="26"/>
        </w:rPr>
        <w:t>40 лет и старше.</w:t>
      </w:r>
      <w:r w:rsidRPr="003D24E5">
        <w:rPr>
          <w:sz w:val="26"/>
          <w:szCs w:val="26"/>
        </w:rPr>
        <w:t xml:space="preserve"> По пути пер</w:t>
      </w:r>
      <w:r>
        <w:rPr>
          <w:sz w:val="26"/>
          <w:szCs w:val="26"/>
        </w:rPr>
        <w:t>едачи: доминирует половой – 93</w:t>
      </w:r>
      <w:r w:rsidRPr="003D24E5">
        <w:rPr>
          <w:sz w:val="26"/>
          <w:szCs w:val="26"/>
        </w:rPr>
        <w:t>%, парентеральн</w:t>
      </w:r>
      <w:r>
        <w:rPr>
          <w:sz w:val="26"/>
          <w:szCs w:val="26"/>
        </w:rPr>
        <w:t>ый (наркотический) составил 7</w:t>
      </w:r>
      <w:r w:rsidRPr="003D24E5">
        <w:rPr>
          <w:sz w:val="26"/>
          <w:szCs w:val="26"/>
        </w:rPr>
        <w:t xml:space="preserve">%. </w:t>
      </w:r>
    </w:p>
    <w:p w:rsidR="00C06DCC" w:rsidRPr="003D24E5" w:rsidRDefault="00C06DCC" w:rsidP="00C06DCC">
      <w:pPr>
        <w:pStyle w:val="a3"/>
        <w:spacing w:after="0" w:line="360" w:lineRule="auto"/>
        <w:ind w:firstLine="709"/>
        <w:contextualSpacing/>
        <w:jc w:val="both"/>
        <w:rPr>
          <w:sz w:val="26"/>
          <w:szCs w:val="26"/>
        </w:rPr>
      </w:pPr>
      <w:r>
        <w:rPr>
          <w:bCs/>
          <w:sz w:val="26"/>
          <w:szCs w:val="26"/>
        </w:rPr>
        <w:t xml:space="preserve"> </w:t>
      </w:r>
      <w:r w:rsidRPr="003D24E5">
        <w:rPr>
          <w:bCs/>
          <w:sz w:val="26"/>
          <w:szCs w:val="26"/>
        </w:rPr>
        <w:t xml:space="preserve"> </w:t>
      </w:r>
      <w:r w:rsidRPr="003D24E5">
        <w:rPr>
          <w:sz w:val="26"/>
          <w:szCs w:val="26"/>
        </w:rPr>
        <w:t xml:space="preserve">В сравнении с аналогичным периодом 2023 года заболеваемость впервые установленными случаями ВИЧ-инфекции (без УФСИН) </w:t>
      </w:r>
      <w:r>
        <w:rPr>
          <w:sz w:val="26"/>
          <w:szCs w:val="26"/>
        </w:rPr>
        <w:t>снизилась на 10,9% (на 13 сл.)</w:t>
      </w:r>
      <w:r w:rsidRPr="003D24E5">
        <w:rPr>
          <w:sz w:val="26"/>
          <w:szCs w:val="26"/>
        </w:rPr>
        <w:t>, показатель заболе</w:t>
      </w:r>
      <w:r>
        <w:rPr>
          <w:sz w:val="26"/>
          <w:szCs w:val="26"/>
        </w:rPr>
        <w:t>ваемости составил 13,20</w:t>
      </w:r>
      <w:r w:rsidRPr="003D24E5">
        <w:rPr>
          <w:sz w:val="26"/>
          <w:szCs w:val="26"/>
        </w:rPr>
        <w:t xml:space="preserve"> на 100 ты</w:t>
      </w:r>
      <w:r>
        <w:rPr>
          <w:sz w:val="26"/>
          <w:szCs w:val="26"/>
        </w:rPr>
        <w:t>с. населения (7 мес. 2023 – 14,81</w:t>
      </w:r>
      <w:r w:rsidRPr="003D24E5">
        <w:rPr>
          <w:sz w:val="26"/>
          <w:szCs w:val="26"/>
        </w:rPr>
        <w:t xml:space="preserve"> на 100 тыс. населения). </w:t>
      </w:r>
    </w:p>
    <w:p w:rsidR="00C06DCC" w:rsidRPr="003D24E5" w:rsidRDefault="00C06DCC" w:rsidP="00C06DCC">
      <w:pPr>
        <w:pStyle w:val="a3"/>
        <w:kinsoku w:val="0"/>
        <w:overflowPunct w:val="0"/>
        <w:spacing w:after="0" w:line="360" w:lineRule="auto"/>
        <w:contextualSpacing/>
        <w:jc w:val="both"/>
        <w:textAlignment w:val="baseline"/>
        <w:rPr>
          <w:sz w:val="26"/>
          <w:szCs w:val="26"/>
        </w:rPr>
      </w:pPr>
      <w:r w:rsidRPr="003D24E5">
        <w:rPr>
          <w:bCs/>
          <w:sz w:val="26"/>
          <w:szCs w:val="26"/>
        </w:rPr>
        <w:t xml:space="preserve"> </w:t>
      </w:r>
      <w:r>
        <w:rPr>
          <w:bCs/>
          <w:sz w:val="26"/>
          <w:szCs w:val="26"/>
        </w:rPr>
        <w:tab/>
      </w:r>
      <w:r w:rsidRPr="00F84091">
        <w:rPr>
          <w:bCs/>
          <w:sz w:val="26"/>
          <w:szCs w:val="26"/>
        </w:rPr>
        <w:t>В январе</w:t>
      </w:r>
      <w:r>
        <w:rPr>
          <w:bCs/>
          <w:sz w:val="26"/>
          <w:szCs w:val="26"/>
        </w:rPr>
        <w:t xml:space="preserve"> - июле</w:t>
      </w:r>
      <w:r w:rsidRPr="00F84091">
        <w:rPr>
          <w:bCs/>
          <w:sz w:val="26"/>
          <w:szCs w:val="26"/>
        </w:rPr>
        <w:t xml:space="preserve"> 2024 г. ВИЧ</w:t>
      </w:r>
      <w:r>
        <w:rPr>
          <w:bCs/>
          <w:sz w:val="26"/>
          <w:szCs w:val="26"/>
        </w:rPr>
        <w:t>-инфекция зарегистрирована на 20</w:t>
      </w:r>
      <w:r w:rsidRPr="00F84091">
        <w:rPr>
          <w:bCs/>
          <w:sz w:val="26"/>
          <w:szCs w:val="26"/>
        </w:rPr>
        <w:t xml:space="preserve"> админ</w:t>
      </w:r>
      <w:r>
        <w:rPr>
          <w:bCs/>
          <w:sz w:val="26"/>
          <w:szCs w:val="26"/>
        </w:rPr>
        <w:t>истративных территориях (2023–19</w:t>
      </w:r>
      <w:r w:rsidRPr="00F84091">
        <w:rPr>
          <w:bCs/>
          <w:sz w:val="26"/>
          <w:szCs w:val="26"/>
        </w:rPr>
        <w:t>).</w:t>
      </w:r>
      <w:r w:rsidRPr="00F84091">
        <w:rPr>
          <w:bCs/>
          <w:color w:val="000099"/>
          <w:sz w:val="26"/>
          <w:szCs w:val="26"/>
        </w:rPr>
        <w:t xml:space="preserve"> </w:t>
      </w:r>
      <w:r w:rsidRPr="00F84091">
        <w:rPr>
          <w:bCs/>
          <w:sz w:val="26"/>
          <w:szCs w:val="26"/>
        </w:rPr>
        <w:t>Превышение среднеобластного показателя зарегистрировано</w:t>
      </w:r>
      <w:r>
        <w:rPr>
          <w:rFonts w:eastAsiaTheme="minorEastAsia" w:cstheme="minorBidi"/>
          <w:bCs/>
          <w:kern w:val="24"/>
          <w:sz w:val="26"/>
          <w:szCs w:val="26"/>
        </w:rPr>
        <w:t xml:space="preserve"> на 12</w:t>
      </w:r>
      <w:r w:rsidRPr="00F84091">
        <w:rPr>
          <w:rFonts w:eastAsiaTheme="minorEastAsia" w:cstheme="minorBidi"/>
          <w:bCs/>
          <w:kern w:val="24"/>
          <w:sz w:val="26"/>
          <w:szCs w:val="26"/>
        </w:rPr>
        <w:t xml:space="preserve"> терри</w:t>
      </w:r>
      <w:r>
        <w:rPr>
          <w:rFonts w:eastAsiaTheme="minorEastAsia" w:cstheme="minorBidi"/>
          <w:bCs/>
          <w:kern w:val="24"/>
          <w:sz w:val="26"/>
          <w:szCs w:val="26"/>
        </w:rPr>
        <w:t xml:space="preserve">ториях, в т. ч. в гг. </w:t>
      </w:r>
      <w:proofErr w:type="spellStart"/>
      <w:r>
        <w:rPr>
          <w:rFonts w:eastAsiaTheme="minorEastAsia" w:cstheme="minorBidi"/>
          <w:bCs/>
          <w:kern w:val="24"/>
          <w:sz w:val="26"/>
          <w:szCs w:val="26"/>
        </w:rPr>
        <w:t>Зея</w:t>
      </w:r>
      <w:proofErr w:type="spellEnd"/>
      <w:r>
        <w:rPr>
          <w:rFonts w:eastAsiaTheme="minorEastAsia" w:cstheme="minorBidi"/>
          <w:bCs/>
          <w:kern w:val="24"/>
          <w:sz w:val="26"/>
          <w:szCs w:val="26"/>
        </w:rPr>
        <w:t>,</w:t>
      </w:r>
      <w:r w:rsidRPr="00F84091">
        <w:rPr>
          <w:rFonts w:eastAsiaTheme="minorEastAsia" w:cstheme="minorBidi"/>
          <w:bCs/>
          <w:kern w:val="24"/>
          <w:sz w:val="26"/>
          <w:szCs w:val="26"/>
        </w:rPr>
        <w:t xml:space="preserve"> Шиманов</w:t>
      </w:r>
      <w:r>
        <w:rPr>
          <w:rFonts w:eastAsiaTheme="minorEastAsia" w:cstheme="minorBidi"/>
          <w:bCs/>
          <w:kern w:val="24"/>
          <w:sz w:val="26"/>
          <w:szCs w:val="26"/>
        </w:rPr>
        <w:t>ск</w:t>
      </w:r>
      <w:r>
        <w:rPr>
          <w:rFonts w:eastAsiaTheme="minorEastAsia" w:cstheme="minorBidi"/>
          <w:bCs/>
          <w:kern w:val="24"/>
          <w:sz w:val="26"/>
          <w:szCs w:val="26"/>
        </w:rPr>
        <w:t>,</w:t>
      </w:r>
      <w:r>
        <w:rPr>
          <w:rFonts w:eastAsiaTheme="minorEastAsia" w:cstheme="minorBidi"/>
          <w:bCs/>
          <w:kern w:val="24"/>
          <w:sz w:val="26"/>
          <w:szCs w:val="26"/>
        </w:rPr>
        <w:t xml:space="preserve"> Свободный</w:t>
      </w:r>
      <w:r>
        <w:rPr>
          <w:rFonts w:eastAsiaTheme="minorEastAsia" w:cstheme="minorBidi"/>
          <w:bCs/>
          <w:kern w:val="24"/>
          <w:sz w:val="26"/>
          <w:szCs w:val="26"/>
        </w:rPr>
        <w:t>, в Магдагачинском, Сковородинском</w:t>
      </w:r>
      <w:r w:rsidRPr="00F84091">
        <w:rPr>
          <w:rFonts w:eastAsiaTheme="minorEastAsia" w:cstheme="minorBidi"/>
          <w:bCs/>
          <w:kern w:val="24"/>
          <w:sz w:val="26"/>
          <w:szCs w:val="26"/>
        </w:rPr>
        <w:t>,</w:t>
      </w:r>
      <w:r w:rsidRPr="00705CAC">
        <w:rPr>
          <w:rFonts w:eastAsiaTheme="minorEastAsia" w:cstheme="minorBidi"/>
          <w:bCs/>
          <w:kern w:val="24"/>
          <w:sz w:val="26"/>
          <w:szCs w:val="26"/>
        </w:rPr>
        <w:t xml:space="preserve"> </w:t>
      </w:r>
      <w:r>
        <w:rPr>
          <w:rFonts w:eastAsiaTheme="minorEastAsia" w:cstheme="minorBidi"/>
          <w:bCs/>
          <w:kern w:val="24"/>
          <w:sz w:val="26"/>
          <w:szCs w:val="26"/>
        </w:rPr>
        <w:t>Зейском</w:t>
      </w:r>
      <w:r>
        <w:rPr>
          <w:rFonts w:eastAsiaTheme="minorEastAsia" w:cstheme="minorBidi"/>
          <w:bCs/>
          <w:kern w:val="24"/>
          <w:sz w:val="26"/>
          <w:szCs w:val="26"/>
        </w:rPr>
        <w:t>,</w:t>
      </w:r>
      <w:r w:rsidRPr="00F84091">
        <w:rPr>
          <w:rFonts w:eastAsiaTheme="minorEastAsia" w:cstheme="minorBidi"/>
          <w:bCs/>
          <w:kern w:val="24"/>
          <w:sz w:val="26"/>
          <w:szCs w:val="26"/>
        </w:rPr>
        <w:t xml:space="preserve"> </w:t>
      </w:r>
      <w:r>
        <w:rPr>
          <w:rFonts w:eastAsiaTheme="minorEastAsia" w:cstheme="minorBidi"/>
          <w:bCs/>
          <w:kern w:val="24"/>
          <w:sz w:val="26"/>
          <w:szCs w:val="26"/>
        </w:rPr>
        <w:t>Свободненском</w:t>
      </w:r>
      <w:r>
        <w:rPr>
          <w:rFonts w:eastAsiaTheme="minorEastAsia" w:cstheme="minorBidi"/>
          <w:bCs/>
          <w:kern w:val="24"/>
          <w:sz w:val="26"/>
          <w:szCs w:val="26"/>
        </w:rPr>
        <w:t>,</w:t>
      </w:r>
      <w:r>
        <w:rPr>
          <w:rFonts w:eastAsiaTheme="minorEastAsia" w:cstheme="minorBidi"/>
          <w:bCs/>
          <w:kern w:val="24"/>
          <w:sz w:val="26"/>
          <w:szCs w:val="26"/>
        </w:rPr>
        <w:t xml:space="preserve"> Завитинском</w:t>
      </w:r>
      <w:r>
        <w:rPr>
          <w:rFonts w:eastAsiaTheme="minorEastAsia" w:cstheme="minorBidi"/>
          <w:bCs/>
          <w:kern w:val="24"/>
          <w:sz w:val="26"/>
          <w:szCs w:val="26"/>
        </w:rPr>
        <w:t>,</w:t>
      </w:r>
      <w:r>
        <w:rPr>
          <w:rFonts w:eastAsiaTheme="minorEastAsia" w:cstheme="minorBidi"/>
          <w:bCs/>
          <w:kern w:val="24"/>
          <w:sz w:val="26"/>
          <w:szCs w:val="26"/>
        </w:rPr>
        <w:t xml:space="preserve"> Октябрьском</w:t>
      </w:r>
      <w:r>
        <w:rPr>
          <w:rFonts w:eastAsiaTheme="minorEastAsia" w:cstheme="minorBidi"/>
          <w:bCs/>
          <w:kern w:val="24"/>
          <w:sz w:val="26"/>
          <w:szCs w:val="26"/>
        </w:rPr>
        <w:t>,</w:t>
      </w:r>
      <w:r>
        <w:rPr>
          <w:rFonts w:eastAsiaTheme="minorEastAsia" w:cstheme="minorBidi"/>
          <w:bCs/>
          <w:kern w:val="24"/>
          <w:sz w:val="26"/>
          <w:szCs w:val="26"/>
        </w:rPr>
        <w:t xml:space="preserve"> Ивановском</w:t>
      </w:r>
      <w:r>
        <w:rPr>
          <w:rFonts w:eastAsiaTheme="minorEastAsia" w:cstheme="minorBidi"/>
          <w:bCs/>
          <w:kern w:val="24"/>
          <w:sz w:val="26"/>
          <w:szCs w:val="26"/>
        </w:rPr>
        <w:t>,</w:t>
      </w:r>
      <w:r>
        <w:rPr>
          <w:rFonts w:eastAsiaTheme="minorEastAsia" w:cstheme="minorBidi"/>
          <w:bCs/>
          <w:kern w:val="24"/>
          <w:sz w:val="26"/>
          <w:szCs w:val="26"/>
        </w:rPr>
        <w:t xml:space="preserve"> Серышевском</w:t>
      </w:r>
      <w:r>
        <w:rPr>
          <w:rFonts w:eastAsiaTheme="minorEastAsia" w:cstheme="minorBidi"/>
          <w:bCs/>
          <w:kern w:val="24"/>
          <w:sz w:val="26"/>
          <w:szCs w:val="26"/>
        </w:rPr>
        <w:t>,</w:t>
      </w:r>
      <w:r>
        <w:rPr>
          <w:rFonts w:eastAsiaTheme="minorEastAsia" w:cstheme="minorBidi"/>
          <w:bCs/>
          <w:kern w:val="24"/>
          <w:sz w:val="26"/>
          <w:szCs w:val="26"/>
        </w:rPr>
        <w:t xml:space="preserve"> </w:t>
      </w:r>
      <w:proofErr w:type="spellStart"/>
      <w:proofErr w:type="gramStart"/>
      <w:r>
        <w:rPr>
          <w:rFonts w:eastAsiaTheme="minorEastAsia" w:cstheme="minorBidi"/>
          <w:bCs/>
          <w:kern w:val="24"/>
          <w:sz w:val="26"/>
          <w:szCs w:val="26"/>
        </w:rPr>
        <w:t>Селемджинском</w:t>
      </w:r>
      <w:proofErr w:type="spellEnd"/>
      <w:r>
        <w:rPr>
          <w:rFonts w:eastAsiaTheme="minorEastAsia" w:cstheme="minorBidi"/>
          <w:bCs/>
          <w:kern w:val="24"/>
          <w:sz w:val="26"/>
          <w:szCs w:val="26"/>
        </w:rPr>
        <w:t xml:space="preserve"> </w:t>
      </w:r>
      <w:r w:rsidRPr="00F84091">
        <w:rPr>
          <w:rFonts w:eastAsiaTheme="minorEastAsia" w:cstheme="minorBidi"/>
          <w:bCs/>
          <w:kern w:val="24"/>
          <w:sz w:val="26"/>
          <w:szCs w:val="26"/>
        </w:rPr>
        <w:t xml:space="preserve"> районах</w:t>
      </w:r>
      <w:proofErr w:type="gramEnd"/>
      <w:r w:rsidRPr="00F84091">
        <w:rPr>
          <w:rFonts w:eastAsiaTheme="minorEastAsia" w:cstheme="minorBidi"/>
          <w:bCs/>
          <w:kern w:val="24"/>
          <w:sz w:val="26"/>
          <w:szCs w:val="26"/>
        </w:rPr>
        <w:t>.</w:t>
      </w:r>
    </w:p>
    <w:sectPr w:rsidR="00C06DCC"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9A" w:rsidRDefault="00805E9A">
      <w:r>
        <w:separator/>
      </w:r>
    </w:p>
  </w:endnote>
  <w:endnote w:type="continuationSeparator" w:id="0">
    <w:p w:rsidR="00805E9A" w:rsidRDefault="0080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9A" w:rsidRDefault="00805E9A">
      <w:r>
        <w:separator/>
      </w:r>
    </w:p>
  </w:footnote>
  <w:footnote w:type="continuationSeparator" w:id="0">
    <w:p w:rsidR="00805E9A" w:rsidRDefault="00805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C06DCC">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531B1"/>
    <w:rsid w:val="00666C89"/>
    <w:rsid w:val="0066789F"/>
    <w:rsid w:val="006856A2"/>
    <w:rsid w:val="00695F21"/>
    <w:rsid w:val="00695FE6"/>
    <w:rsid w:val="006A2088"/>
    <w:rsid w:val="006B1575"/>
    <w:rsid w:val="006B2BF1"/>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5.7298772169167796E-2"/>
          <c:y val="9.0909090909090981E-2"/>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4.3466228047195996E-3"/>
                  <c:y val="4.927272282522758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3.0750749869389787E-2"/>
                      <c:h val="4.0915039438192004E-2"/>
                    </c:manualLayout>
                  </c15:layout>
                </c:ext>
              </c:extLst>
            </c:dLbl>
            <c:dLbl>
              <c:idx val="14"/>
              <c:layout>
                <c:manualLayout>
                  <c:x val="6.003311320172261E-3"/>
                  <c:y val="1.6126389998351656E-2"/>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5.0392552885238767E-4"/>
                  <c:y val="2.4987713785688394E-2"/>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0750749869389787E-2"/>
                      <c:h val="9.0337865334196146E-2"/>
                    </c:manualLayout>
                  </c15:layout>
                </c:ext>
              </c:extLst>
            </c:dLbl>
            <c:dLbl>
              <c:idx val="19"/>
              <c:layout>
                <c:manualLayout>
                  <c:x val="-4.9148646165173156E-4"/>
                  <c:y val="4.6788337504323589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extLst>
            </c:dLbl>
            <c:spPr>
              <a:noFill/>
              <a:ln w="31989">
                <a:noFill/>
              </a:ln>
            </c:spPr>
            <c:txPr>
              <a:bodyPr wrap="square" lIns="38100" tIns="19050" rIns="38100" bIns="19050" anchor="ctr">
                <a:spAutoFit/>
              </a:bodyPr>
              <a:lstStyle/>
              <a:p>
                <a:pPr>
                  <a:defRPr sz="65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2696</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338960888"/>
        <c:axId val="266150864"/>
        <c:axId val="0"/>
      </c:bar3DChart>
      <c:catAx>
        <c:axId val="338960888"/>
        <c:scaling>
          <c:orientation val="minMax"/>
        </c:scaling>
        <c:delete val="0"/>
        <c:axPos val="b"/>
        <c:numFmt formatCode="General" sourceLinked="1"/>
        <c:majorTickMark val="out"/>
        <c:minorTickMark val="none"/>
        <c:tickLblPos val="low"/>
        <c:txPr>
          <a:bodyPr rot="0" vert="horz"/>
          <a:lstStyle/>
          <a:p>
            <a:pPr>
              <a:defRPr sz="650" b="1" i="0" u="none" strike="noStrike" baseline="0">
                <a:solidFill>
                  <a:srgbClr val="003366"/>
                </a:solidFill>
                <a:latin typeface="Times New Roman"/>
                <a:ea typeface="Times New Roman"/>
                <a:cs typeface="Times New Roman"/>
              </a:defRPr>
            </a:pPr>
            <a:endParaRPr lang="ru-RU"/>
          </a:p>
        </c:txPr>
        <c:crossAx val="266150864"/>
        <c:crosses val="autoZero"/>
        <c:auto val="1"/>
        <c:lblAlgn val="ctr"/>
        <c:lblOffset val="100"/>
        <c:tickLblSkip val="1"/>
        <c:tickMarkSkip val="1"/>
        <c:noMultiLvlLbl val="0"/>
      </c:catAx>
      <c:valAx>
        <c:axId val="266150864"/>
        <c:scaling>
          <c:orientation val="minMax"/>
        </c:scaling>
        <c:delete val="0"/>
        <c:axPos val="l"/>
        <c:majorGridlines/>
        <c:numFmt formatCode="General" sourceLinked="1"/>
        <c:majorTickMark val="out"/>
        <c:minorTickMark val="none"/>
        <c:tickLblPos val="nextTo"/>
        <c:txPr>
          <a:bodyPr rot="0" vert="horz"/>
          <a:lstStyle/>
          <a:p>
            <a:pPr>
              <a:defRPr sz="1008" b="0" i="0" u="none" strike="noStrike" baseline="0">
                <a:solidFill>
                  <a:srgbClr val="003366"/>
                </a:solidFill>
                <a:latin typeface="Georgia"/>
                <a:ea typeface="Georgia"/>
                <a:cs typeface="Georgia"/>
              </a:defRPr>
            </a:pPr>
            <a:endParaRPr lang="ru-RU"/>
          </a:p>
        </c:txPr>
        <c:crossAx val="338960888"/>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2024-08-08T01:28:00Z</dcterms:created>
  <dcterms:modified xsi:type="dcterms:W3CDTF">2024-08-08T01:37:00Z</dcterms:modified>
</cp:coreProperties>
</file>